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41DC6">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2513891</w:t>
      </w:r>
    </w:p>
    <w:p w14:paraId="1F7A211B">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5D1D6D23">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0850597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808A4E9">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LB CA</w:t>
      </w:r>
    </w:p>
    <w:p w14:paraId="3C93DAE2">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6.3.2</w:t>
      </w:r>
    </w:p>
    <w:p w14:paraId="2B96A123">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F45390D">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7356FE2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After several meetings discussion, good progress have been achieved for core part in [1][2][3][4]. The performance part for the R19 LB-CA is to be triggered from this meeting. Based on the progress on core part for the RRM requirements, we provide our vie</w:t>
      </w:r>
      <w:bookmarkStart w:id="0" w:name="_GoBack"/>
      <w:bookmarkEnd w:id="0"/>
      <w:r>
        <w:rPr>
          <w:rFonts w:hint="eastAsia" w:cs="Arial"/>
          <w:lang w:val="en-US" w:eastAsia="zh-CN"/>
        </w:rPr>
        <w:t>ws on performance part in this paper.</w:t>
      </w:r>
    </w:p>
    <w:p w14:paraId="025A58D9">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6C4AD7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accuracy requirements, since the requirements of measurement period for L1/L3 measurements have to determined in the core part and the potential extension is allowed when collision happens between the L1/L3 measurement occasions and the switching pattern, it is nature to reuse the legacy measurement accuracy.</w:t>
      </w:r>
    </w:p>
    <w:p w14:paraId="21FB59F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1: Reusing the legacy measurement accuracy for LB CA.</w:t>
      </w:r>
    </w:p>
    <w:p w14:paraId="72A5CFC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For the test configuration, we believe it could be aligned with the objective in the WID, i.e. the UE is verified in the CA configuration, and the PCell is FDD, and the SCell is SDL, both of them are co-located deployed and the carrier frequency of them are lower than 1GHz. The SCS is 15kHz for both PCell and SCell. Both PCell and SCell is configured with a single TAG.</w:t>
      </w:r>
    </w:p>
    <w:p w14:paraId="3C3F3E6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Another essential test configuration is the switching pattern configuration. To our understanding, since the configuration of switching pattern and SSB/SMTC would impact the actual requirements, e.g. if collision happens the measurement extension is expected otherwise no need to extend the legacy measurement period. So we believe at least two types of switching pattern should be verified in the test, one is no collision between the switching pattern and the SSB/SMTC occasions for the target serving cell, the other is allow partial collision between the switching pattern and the SSB/SMTC occasions for the target serving cell.</w:t>
      </w:r>
    </w:p>
    <w:p w14:paraId="6EE39F9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Determine the test configuration to align with the objective in the WID, including the following details:</w:t>
      </w:r>
    </w:p>
    <w:p w14:paraId="5A4C815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 between FDD PCell and SDL SCell is configured</w:t>
      </w:r>
    </w:p>
    <w:p w14:paraId="42C455B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PCell and SCell are co-located deployed and keep sync between them</w:t>
      </w:r>
    </w:p>
    <w:p w14:paraId="444D8E7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The SCS is 15kHz and the frequencies of PCell and SCell are lower than 1GHz</w:t>
      </w:r>
    </w:p>
    <w:p w14:paraId="5389D3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default"/>
          <w:b/>
          <w:bCs/>
          <w:lang w:val="en-US" w:eastAsia="zh-CN"/>
        </w:rPr>
      </w:pPr>
      <w:r>
        <w:rPr>
          <w:rFonts w:hint="eastAsia"/>
          <w:b/>
          <w:bCs/>
          <w:lang w:val="en-US" w:eastAsia="zh-CN"/>
        </w:rPr>
        <w:t>- At least two types of switching pattern to be verified, one is no collision between the switching pattern and the SSB/SMTC occasions of the target serving cell, the other is partial collision between the switching pattern and the SSB/SMTC occasions of the target serving cell.</w:t>
      </w:r>
    </w:p>
    <w:p w14:paraId="5F2A75B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the core part discussion, both SCell relevant requirements and PCell relevant requirements are involved in. So around all the relevant requirements, the following should be verified in perf part:</w:t>
      </w:r>
    </w:p>
    <w:p w14:paraId="713AE9A6">
      <w:pPr>
        <w:pStyle w:val="9"/>
        <w:keepNext w:val="0"/>
        <w:keepLines w:val="0"/>
        <w:pageBreakBefore w:val="0"/>
        <w:widowControl/>
        <w:numPr>
          <w:ilvl w:val="0"/>
          <w:numId w:val="4"/>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For SDL SCell</w:t>
      </w:r>
    </w:p>
    <w:p w14:paraId="6734520D">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Deactivated SCell measurement;</w:t>
      </w:r>
    </w:p>
    <w:p w14:paraId="72F2E433">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interruption of deactivated SCell measurement;</w:t>
      </w:r>
    </w:p>
    <w:p w14:paraId="249AC04E">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SCell activation procedure;</w:t>
      </w:r>
    </w:p>
    <w:p w14:paraId="7E70A0FD">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interruption of SCell activation procedure;</w:t>
      </w:r>
    </w:p>
    <w:p w14:paraId="310EC05E">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activated SCell SSB based L3 measurement;</w:t>
      </w:r>
    </w:p>
    <w:p w14:paraId="07491955">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activated SCell SSB based L1-RSRP/L1-SINR measurement;</w:t>
      </w:r>
    </w:p>
    <w:p w14:paraId="10FDE87F">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BFD/CBD on SCell;</w:t>
      </w:r>
    </w:p>
    <w:p w14:paraId="395FD243">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TCI state switching in SCell;</w:t>
      </w:r>
    </w:p>
    <w:p w14:paraId="2DAA6D98">
      <w:pPr>
        <w:pStyle w:val="9"/>
        <w:keepNext w:val="0"/>
        <w:keepLines w:val="0"/>
        <w:pageBreakBefore w:val="0"/>
        <w:widowControl/>
        <w:numPr>
          <w:ilvl w:val="0"/>
          <w:numId w:val="4"/>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For FDD PCell</w:t>
      </w:r>
    </w:p>
    <w:p w14:paraId="2F1A6A5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eastAsia" w:cs="Arial"/>
          <w:lang w:val="en-US" w:eastAsia="zh-CN"/>
        </w:rPr>
      </w:pPr>
      <w:r>
        <w:rPr>
          <w:rFonts w:hint="eastAsia" w:cs="Arial"/>
          <w:lang w:val="en-US" w:eastAsia="zh-CN"/>
        </w:rPr>
        <w:t>2.1) The SSB based L3 measurement at PCC;</w:t>
      </w:r>
    </w:p>
    <w:p w14:paraId="07506C4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eastAsia" w:cs="Arial"/>
          <w:lang w:val="en-US" w:eastAsia="zh-CN"/>
        </w:rPr>
      </w:pPr>
      <w:r>
        <w:rPr>
          <w:rFonts w:hint="eastAsia" w:cs="Arial"/>
          <w:lang w:val="en-US" w:eastAsia="zh-CN"/>
        </w:rPr>
        <w:t>2.2) The RLM/BFD/CBD on PCell;</w:t>
      </w:r>
    </w:p>
    <w:p w14:paraId="71ECCED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2.3) The SSB based L1-RSRP/L1-SINR measurement</w:t>
      </w:r>
    </w:p>
    <w:p w14:paraId="2718EF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2.4) PL-RS switching in PCell</w:t>
      </w:r>
    </w:p>
    <w:p w14:paraId="220D4FA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The following requirements should be verified under the test configuration:</w:t>
      </w:r>
    </w:p>
    <w:p w14:paraId="4B8588D9">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SDL SCell</w:t>
      </w:r>
    </w:p>
    <w:p w14:paraId="03E40DA5">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Deactivated SCell measurement;</w:t>
      </w:r>
    </w:p>
    <w:p w14:paraId="24DD9188">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deactivated SCell measurement;</w:t>
      </w:r>
    </w:p>
    <w:p w14:paraId="1FAF7259">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SCell activation procedure;</w:t>
      </w:r>
    </w:p>
    <w:p w14:paraId="4802EE09">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SCell activation procedure;</w:t>
      </w:r>
    </w:p>
    <w:p w14:paraId="05394055">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L3 measurement;</w:t>
      </w:r>
    </w:p>
    <w:p w14:paraId="6E430B17">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L1-RSRP/L1-SINR measurement;</w:t>
      </w:r>
    </w:p>
    <w:p w14:paraId="70E48A53">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BFD/CBD on SCell;</w:t>
      </w:r>
    </w:p>
    <w:p w14:paraId="7547F703">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TCI state switching in SCell;</w:t>
      </w:r>
    </w:p>
    <w:p w14:paraId="2F2D1B60">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0" w:leftChars="0" w:firstLine="0" w:firstLineChars="0"/>
        <w:textAlignment w:val="auto"/>
        <w:rPr>
          <w:rFonts w:hint="default"/>
          <w:b/>
          <w:bCs/>
          <w:lang w:val="en-US" w:eastAsia="zh-CN"/>
        </w:rPr>
      </w:pPr>
      <w:r>
        <w:rPr>
          <w:rFonts w:hint="default"/>
          <w:b/>
          <w:bCs/>
          <w:lang w:val="en-US" w:eastAsia="zh-CN"/>
        </w:rPr>
        <w:t>For FDD PCell</w:t>
      </w:r>
    </w:p>
    <w:p w14:paraId="3B69CB5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2.1) The SSB based L3 measurement at PCC;</w:t>
      </w:r>
    </w:p>
    <w:p w14:paraId="27DA353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2.2) The RLM/BFD/CBD on PCell;</w:t>
      </w:r>
    </w:p>
    <w:p w14:paraId="6D0B6D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2.3) The SSB based L1-RSRP/L1-SINR measurement</w:t>
      </w:r>
    </w:p>
    <w:p w14:paraId="175380F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2.4) PL-RS switching in PCell</w:t>
      </w:r>
    </w:p>
    <w:p w14:paraId="46AFD66B">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1090683D">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performance part of LB CA</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0C09D00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bCs/>
          <w:color w:val="auto"/>
          <w:sz w:val="20"/>
          <w:szCs w:val="20"/>
          <w:lang w:val="en-US" w:eastAsia="zh-CN"/>
        </w:rPr>
      </w:pPr>
      <w:r>
        <w:rPr>
          <w:rFonts w:hint="eastAsia"/>
          <w:b/>
          <w:bCs/>
          <w:lang w:val="en-US" w:eastAsia="zh-CN"/>
        </w:rPr>
        <w:t>Proposal 1: Reusing the legacy measurement accuracy for LB CA.</w:t>
      </w:r>
    </w:p>
    <w:p w14:paraId="7D8CBA7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Determine the test configuration to align with the objective in the WID, including the following details:</w:t>
      </w:r>
    </w:p>
    <w:p w14:paraId="7AB99C4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 between FDD PCell and SDL SCell is configured</w:t>
      </w:r>
    </w:p>
    <w:p w14:paraId="1AAB898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PCell and SCell are co-located deployed and keep sync between them</w:t>
      </w:r>
    </w:p>
    <w:p w14:paraId="1279F50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The SCS is 15kHz and the frequencies of PCell and SCell are lower than 1GHz</w:t>
      </w:r>
    </w:p>
    <w:p w14:paraId="123FC61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default"/>
          <w:b/>
          <w:bCs/>
          <w:lang w:val="en-US" w:eastAsia="zh-CN"/>
        </w:rPr>
      </w:pPr>
      <w:r>
        <w:rPr>
          <w:rFonts w:hint="eastAsia"/>
          <w:b/>
          <w:bCs/>
          <w:lang w:val="en-US" w:eastAsia="zh-CN"/>
        </w:rPr>
        <w:t>- At least two types of switching pattern to be verified, one is no collision between the switching pattern and the SSB/SMTC occasions of the target serving cell, the other is partial collision between the switching pattern and the SSB/SMTC occasions of the target serving cell.</w:t>
      </w:r>
    </w:p>
    <w:p w14:paraId="078372A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The following requirements should be verified under the test configuration:</w:t>
      </w:r>
    </w:p>
    <w:p w14:paraId="0A1351C2">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SDL SCell</w:t>
      </w:r>
    </w:p>
    <w:p w14:paraId="37B6F3A2">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Deactivated SCell measurement;</w:t>
      </w:r>
    </w:p>
    <w:p w14:paraId="5846A001">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deactivated SCell measurement;</w:t>
      </w:r>
    </w:p>
    <w:p w14:paraId="4D2A7AF1">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SCell activation procedure;</w:t>
      </w:r>
    </w:p>
    <w:p w14:paraId="46D4D86F">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SCell activation procedure;</w:t>
      </w:r>
    </w:p>
    <w:p w14:paraId="1B0D1D9D">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L3 measurement;</w:t>
      </w:r>
    </w:p>
    <w:p w14:paraId="5F64540C">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L1-RSRP/L1-SINR measurement;</w:t>
      </w:r>
    </w:p>
    <w:p w14:paraId="70E06F23">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BFD/CBD on SCell;</w:t>
      </w:r>
    </w:p>
    <w:p w14:paraId="1E910F7F">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TCI state switching in SCell;</w:t>
      </w:r>
    </w:p>
    <w:p w14:paraId="6D44E32B">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0" w:leftChars="0" w:firstLine="0" w:firstLineChars="0"/>
        <w:textAlignment w:val="auto"/>
        <w:rPr>
          <w:rFonts w:hint="default"/>
          <w:b/>
          <w:bCs/>
          <w:lang w:val="en-US" w:eastAsia="zh-CN"/>
        </w:rPr>
      </w:pPr>
      <w:r>
        <w:rPr>
          <w:rFonts w:hint="default"/>
          <w:b/>
          <w:bCs/>
          <w:lang w:val="en-US" w:eastAsia="zh-CN"/>
        </w:rPr>
        <w:t>For FDD PCell</w:t>
      </w:r>
    </w:p>
    <w:p w14:paraId="7131C4F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2.1) The SSB based L3 measurement at PCC;</w:t>
      </w:r>
    </w:p>
    <w:p w14:paraId="22D0945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2.2) The RLM/BFD/CBD on PCell;</w:t>
      </w:r>
    </w:p>
    <w:p w14:paraId="19CF8C6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2.3) The SSB based L1-RSRP/L1-SINR measurement</w:t>
      </w:r>
    </w:p>
    <w:p w14:paraId="18F26C7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2.4) PL-RS switching in PCell</w:t>
      </w:r>
    </w:p>
    <w:p w14:paraId="1074CF6F">
      <w:pPr>
        <w:pStyle w:val="9"/>
        <w:tabs>
          <w:tab w:val="left" w:pos="226"/>
          <w:tab w:val="left" w:pos="284"/>
          <w:tab w:val="left" w:pos="5103"/>
        </w:tabs>
        <w:snapToGrid w:val="0"/>
        <w:rPr>
          <w:rFonts w:hint="eastAsia" w:eastAsia="宋体"/>
          <w:bCs/>
          <w:color w:val="auto"/>
          <w:sz w:val="20"/>
          <w:szCs w:val="20"/>
          <w:lang w:val="en-US" w:eastAsia="zh-CN"/>
        </w:rPr>
      </w:pPr>
    </w:p>
    <w:p w14:paraId="41D739F5">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2B76596B">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413E0251">
      <w:pPr>
        <w:pStyle w:val="10"/>
        <w:numPr>
          <w:ilvl w:val="0"/>
          <w:numId w:val="0"/>
        </w:numPr>
        <w:ind w:leftChars="0"/>
        <w:rPr>
          <w:rFonts w:hint="eastAsia"/>
          <w:color w:val="auto"/>
          <w:sz w:val="20"/>
          <w:szCs w:val="20"/>
          <w:highlight w:val="none"/>
          <w:lang w:val="en-US" w:eastAsia="zh-CN"/>
        </w:rPr>
      </w:pPr>
    </w:p>
    <w:p w14:paraId="69335F7F">
      <w:pPr>
        <w:pStyle w:val="10"/>
        <w:numPr>
          <w:ilvl w:val="0"/>
          <w:numId w:val="0"/>
        </w:numPr>
        <w:ind w:leftChars="0"/>
        <w:rPr>
          <w:rFonts w:hint="eastAsia"/>
          <w:color w:val="auto"/>
          <w:sz w:val="20"/>
          <w:szCs w:val="20"/>
          <w:highlight w:val="none"/>
          <w:lang w:val="en-US" w:eastAsia="zh-CN"/>
        </w:rPr>
      </w:pPr>
    </w:p>
    <w:p w14:paraId="46438CAA">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2D32">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CBD32"/>
    <w:multiLevelType w:val="multilevel"/>
    <w:tmpl w:val="A4FCBD32"/>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C2D7E77C"/>
    <w:multiLevelType w:val="singleLevel"/>
    <w:tmpl w:val="C2D7E77C"/>
    <w:lvl w:ilvl="0" w:tentative="0">
      <w:start w:val="1"/>
      <w:numFmt w:val="decimal"/>
      <w:suff w:val="space"/>
      <w:lvlText w:val="%1)"/>
      <w:lvlJc w:val="left"/>
    </w:lvl>
  </w:abstractNum>
  <w:abstractNum w:abstractNumId="2">
    <w:nsid w:val="D2C3206B"/>
    <w:multiLevelType w:val="multilevel"/>
    <w:tmpl w:val="D2C3206B"/>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F828FAD6"/>
    <w:multiLevelType w:val="singleLevel"/>
    <w:tmpl w:val="F828FAD6"/>
    <w:lvl w:ilvl="0" w:tentative="0">
      <w:start w:val="1"/>
      <w:numFmt w:val="decimal"/>
      <w:suff w:val="space"/>
      <w:lvlText w:val="%1)"/>
      <w:lvlJc w:val="left"/>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22E4F89"/>
    <w:multiLevelType w:val="multilevel"/>
    <w:tmpl w:val="222E4F89"/>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3D78DDF7"/>
    <w:multiLevelType w:val="multilevel"/>
    <w:tmpl w:val="3D78DDF7"/>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8"/>
  </w:num>
  <w:num w:numId="3">
    <w:abstractNumId w:val="5"/>
  </w:num>
  <w:num w:numId="4">
    <w:abstractNumId w:val="0"/>
  </w:num>
  <w:num w:numId="5">
    <w:abstractNumId w:val="2"/>
  </w:num>
  <w:num w:numId="6">
    <w:abstractNumId w:val="1"/>
  </w:num>
  <w:num w:numId="7">
    <w:abstractNumId w:val="6"/>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3531A"/>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A97536"/>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64840"/>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9F6565"/>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60ACC"/>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91318"/>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7311F8"/>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AF5254"/>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1F2D96"/>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EF249CE"/>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D22200"/>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6726E8"/>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2025-10-03T03:54:53Z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